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36691" w:rsidRPr="00936691">
        <w:rPr>
          <w:rFonts w:ascii="仿宋_GB2312" w:eastAsia="仿宋_GB2312" w:hAnsi="仿宋_GB2312" w:cs="仿宋_GB2312" w:hint="eastAsia"/>
          <w:sz w:val="32"/>
          <w:szCs w:val="32"/>
        </w:rPr>
        <w:t>广播电视节目传送情况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B1AE2" w:rsidRPr="007B1AE2">
        <w:rPr>
          <w:rFonts w:ascii="仿宋_GB2312" w:eastAsia="仿宋_GB2312" w:hAnsi="仿宋_GB2312" w:cs="仿宋_GB2312" w:hint="eastAsia"/>
          <w:sz w:val="32"/>
          <w:szCs w:val="32"/>
        </w:rPr>
        <w:t>营业场所注册资本股东持股比例法定代表人等事项变更，未在规定期限内书面通知原发证机关的行为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B1AE2" w:rsidRPr="007B1AE2">
        <w:rPr>
          <w:rFonts w:ascii="仿宋_GB2312" w:eastAsia="仿宋_GB2312" w:hAnsi="仿宋_GB2312" w:cs="仿宋_GB2312" w:hint="eastAsia"/>
          <w:sz w:val="32"/>
          <w:szCs w:val="32"/>
        </w:rPr>
        <w:t>是否存在营业场所注册资本股东持股比例法定代表人等事项变更，未在规定期限内书面通知原发证机关的行为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7B1AE2" w:rsidRPr="007B1AE2">
        <w:rPr>
          <w:rFonts w:ascii="仿宋_GB2312" w:eastAsia="仿宋_GB2312" w:hAnsi="仿宋_GB2312" w:cs="仿宋_GB2312" w:hint="eastAsia"/>
          <w:sz w:val="32"/>
          <w:szCs w:val="32"/>
        </w:rPr>
        <w:t>存在营业场所注册资本股东持股比例法定代表人等事项变更，未在规定期限内书面通知原发证机关的行为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7B1AE2" w:rsidRPr="007B1AE2">
        <w:rPr>
          <w:rFonts w:ascii="仿宋_GB2312" w:eastAsia="仿宋_GB2312" w:hAnsi="仿宋_GB2312" w:cs="仿宋_GB2312" w:hint="eastAsia"/>
          <w:sz w:val="32"/>
          <w:szCs w:val="32"/>
        </w:rPr>
        <w:t>存在营业场所注册资本股东持股比例法定代表人等事项变更，未在规定期限内书面通知原发证机关的行为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936691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9366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B1AE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6691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14</cp:revision>
  <dcterms:created xsi:type="dcterms:W3CDTF">2021-09-07T06:55:00Z</dcterms:created>
  <dcterms:modified xsi:type="dcterms:W3CDTF">2021-09-14T07:25:00Z</dcterms:modified>
</cp:coreProperties>
</file>